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02E" w:rsidRPr="001F302E" w:rsidRDefault="001F302E" w:rsidP="001F302E">
      <w:pPr>
        <w:outlineLvl w:val="1"/>
        <w:rPr>
          <w:rFonts w:ascii="Verdana" w:eastAsia="Times New Roman" w:hAnsi="Verdana" w:cs="Times New Roman"/>
          <w:b/>
          <w:bCs/>
          <w:color w:val="000000"/>
          <w:kern w:val="36"/>
          <w:sz w:val="19"/>
          <w:szCs w:val="19"/>
          <w:lang w:eastAsia="it-IT"/>
        </w:rPr>
      </w:pPr>
      <w:r w:rsidRPr="001F302E">
        <w:rPr>
          <w:rFonts w:ascii="Verdana" w:eastAsia="Times New Roman" w:hAnsi="Verdana" w:cs="Times New Roman"/>
          <w:b/>
          <w:bCs/>
          <w:color w:val="000000"/>
          <w:kern w:val="36"/>
          <w:sz w:val="19"/>
          <w:szCs w:val="19"/>
          <w:lang w:eastAsia="it-IT"/>
        </w:rPr>
        <w:t>Acconciatori - Estetiste - Tatuatori e piercing</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b/>
          <w:bCs/>
          <w:sz w:val="16"/>
          <w:szCs w:val="16"/>
          <w:u w:val="single"/>
          <w:lang w:eastAsia="it-IT"/>
        </w:rPr>
        <w:t>Definizioni</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xml:space="preserve">L'attività di </w:t>
      </w:r>
      <w:r w:rsidRPr="001F302E">
        <w:rPr>
          <w:rFonts w:ascii="Verdana" w:eastAsia="Times New Roman" w:hAnsi="Verdana" w:cs="Times New Roman"/>
          <w:b/>
          <w:bCs/>
          <w:sz w:val="16"/>
          <w:szCs w:val="16"/>
          <w:lang w:eastAsia="it-IT"/>
        </w:rPr>
        <w:t>acconciatore</w:t>
      </w:r>
      <w:r w:rsidRPr="001F302E">
        <w:rPr>
          <w:rFonts w:ascii="Verdana" w:eastAsia="Times New Roman" w:hAnsi="Verdana" w:cs="Times New Roman"/>
          <w:sz w:val="16"/>
          <w:szCs w:val="16"/>
          <w:lang w:eastAsia="it-IT"/>
        </w:rPr>
        <w:t xml:space="preserve"> comprende tutti i trattamenti e i servizi volti a modificare, migliorare, mantenere e proteggere l'aspetto estetico dei capelli, ivi compresi i trattamenti tricologici complementari, che non implicano prestazioni di carattere medico, curativo o sanitario, nonché il taglio e il trattamento estetico della barba, ed ogni altro servizio inerente o complementare. </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xml:space="preserve">Con la dizione di </w:t>
      </w:r>
      <w:r w:rsidRPr="001F302E">
        <w:rPr>
          <w:rFonts w:ascii="Verdana" w:eastAsia="Times New Roman" w:hAnsi="Verdana" w:cs="Times New Roman"/>
          <w:b/>
          <w:bCs/>
          <w:sz w:val="16"/>
          <w:szCs w:val="16"/>
          <w:lang w:eastAsia="it-IT"/>
        </w:rPr>
        <w:t xml:space="preserve">estetista </w:t>
      </w:r>
      <w:r w:rsidRPr="001F302E">
        <w:rPr>
          <w:rFonts w:ascii="Verdana" w:eastAsia="Times New Roman" w:hAnsi="Verdana" w:cs="Times New Roman"/>
          <w:sz w:val="16"/>
          <w:szCs w:val="16"/>
          <w:lang w:eastAsia="it-IT"/>
        </w:rPr>
        <w:t>si intendono, invece, le prestazioni e i trattamenti eseguiti sulla superficie del corpo umano (compresa la ricostruzione delle unghie ed il trucco semipermanente), il cui scopo esclusivo o prevalente sia quello di mantenerlo in perfette condizioni, di migliorarne o proteggerne l'aspetto estetico, modificandolo attraverso l'eliminazione o l'attenuazione degli inestetismi presenti.  Questa attività può essere svolta attraverso tecniche manuali, con l'utilizzo degli apparecchi di cui all'allegato della Legge n. 1 del 04/01/1990 e con l'applicazione dei prodotti cosmetici definiti tali dalla Legge n. 713 del 11/10/1986.</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Sono escluse dall'attività di estetica le prestazioni dirette in linea specifica ed esclusiva a finalità di carattere terapeutico.</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xml:space="preserve">E' </w:t>
      </w:r>
      <w:r w:rsidRPr="001F302E">
        <w:rPr>
          <w:rFonts w:ascii="Verdana" w:eastAsia="Times New Roman" w:hAnsi="Verdana" w:cs="Times New Roman"/>
          <w:b/>
          <w:bCs/>
          <w:sz w:val="16"/>
          <w:szCs w:val="16"/>
          <w:lang w:eastAsia="it-IT"/>
        </w:rPr>
        <w:t xml:space="preserve">tatuatore </w:t>
      </w:r>
      <w:r w:rsidRPr="001F302E">
        <w:rPr>
          <w:rFonts w:ascii="Verdana" w:eastAsia="Times New Roman" w:hAnsi="Verdana" w:cs="Times New Roman"/>
          <w:sz w:val="16"/>
          <w:szCs w:val="16"/>
          <w:lang w:eastAsia="it-IT"/>
        </w:rPr>
        <w:t>colui che esercita l'attività di tatuaggio, intendendosi con ciò la colorazione permanente ottenuta con l'introduzione o penetrazione sottocutanea ed intradermica di pigmenti mediante aghi, al fine di formare disegni e/o figure indelebili.</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xml:space="preserve">Esercita l'attività di </w:t>
      </w:r>
      <w:r w:rsidRPr="001F302E">
        <w:rPr>
          <w:rFonts w:ascii="Verdana" w:eastAsia="Times New Roman" w:hAnsi="Verdana" w:cs="Times New Roman"/>
          <w:b/>
          <w:bCs/>
          <w:sz w:val="16"/>
          <w:szCs w:val="16"/>
          <w:lang w:eastAsia="it-IT"/>
        </w:rPr>
        <w:t>piercing</w:t>
      </w:r>
      <w:r w:rsidRPr="001F302E">
        <w:rPr>
          <w:rFonts w:ascii="Verdana" w:eastAsia="Times New Roman" w:hAnsi="Verdana" w:cs="Times New Roman"/>
          <w:sz w:val="16"/>
          <w:szCs w:val="16"/>
          <w:lang w:eastAsia="it-IT"/>
        </w:rPr>
        <w:t>, infine, colui che effettua l'inserimento cruento di anelli e metalli di diversa forma e fattura in diverse parti del corpo. Non viene considerata tale la foratura dei lobi delle orecchie, attività che può essere effettuata anche da orefici, gioiellieri ed estetisti a condizione che venga effettuata nel rispetto delle misure necessarie a tutelare la salute del cliente.</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br/>
      </w:r>
      <w:r w:rsidRPr="001F302E">
        <w:rPr>
          <w:rFonts w:ascii="Verdana" w:eastAsia="Times New Roman" w:hAnsi="Verdana" w:cs="Times New Roman"/>
          <w:b/>
          <w:bCs/>
          <w:sz w:val="16"/>
          <w:szCs w:val="16"/>
          <w:u w:val="single"/>
          <w:lang w:eastAsia="it-IT"/>
        </w:rPr>
        <w:t>Modalità per l'esercizio dell'attività</w:t>
      </w:r>
      <w:r w:rsidRPr="001F302E">
        <w:rPr>
          <w:rFonts w:ascii="Verdana" w:eastAsia="Times New Roman" w:hAnsi="Verdana" w:cs="Times New Roman"/>
          <w:sz w:val="16"/>
          <w:szCs w:val="16"/>
          <w:lang w:eastAsia="it-IT"/>
        </w:rPr>
        <w:br/>
        <w:t>La nuova apertura di esercizio, subingresso con o senza modifica dei locali,  trasferimento di esercizio, modifiche dei locali e modifiche delle attrezzature delle attività di acconciatore, di estetista, di tatuaggio e di applicazione di piercing sono soggette alla presentazione di Dichiarazione di Inizio Attività allo Sportello Unico del Comune</w:t>
      </w:r>
      <w:r w:rsidRPr="001F302E">
        <w:rPr>
          <w:rFonts w:ascii="Verdana" w:eastAsia="Times New Roman" w:hAnsi="Verdana" w:cs="Times New Roman"/>
          <w:b/>
          <w:bCs/>
          <w:sz w:val="16"/>
          <w:szCs w:val="16"/>
          <w:lang w:eastAsia="it-IT"/>
        </w:rPr>
        <w:t xml:space="preserve"> </w:t>
      </w:r>
      <w:r w:rsidRPr="001F302E">
        <w:rPr>
          <w:rFonts w:ascii="Verdana" w:eastAsia="Times New Roman" w:hAnsi="Verdana" w:cs="Times New Roman"/>
          <w:sz w:val="16"/>
          <w:szCs w:val="16"/>
          <w:lang w:eastAsia="it-IT"/>
        </w:rPr>
        <w:t>territorialmente competente; con la dichiarazione di inizio attività devono essere dimostrati il possesso dei requisiti morali di cui alla Legge 575/1965, dei requisiti professionali, la conformità dei locali ai requisiti urbanistici-edilizi ed igienico sanitari. Gli interessati alle suddette attività devono utilizzare la modulistica in uso presso lo SUAP, allegando obbligatoriamente tutta la documentazione elencata nella stessa (anche ai fini sanitari ove necessario).</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br/>
      </w:r>
      <w:r w:rsidRPr="001F302E">
        <w:rPr>
          <w:rFonts w:ascii="Verdana" w:eastAsia="Times New Roman" w:hAnsi="Verdana" w:cs="Times New Roman"/>
          <w:b/>
          <w:bCs/>
          <w:sz w:val="16"/>
          <w:szCs w:val="16"/>
          <w:u w:val="single"/>
          <w:lang w:eastAsia="it-IT"/>
        </w:rPr>
        <w:t>Normativa</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Legge  04/01/1990  n.    1</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Legge 17/08/2005  n. 174</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Legge 11/10/1986  n. 713</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DPR 254/03 e Circolare del Ministero dell’Ambiente 16.06.2004</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xml:space="preserve">Decreto </w:t>
      </w:r>
      <w:proofErr w:type="spellStart"/>
      <w:r w:rsidRPr="001F302E">
        <w:rPr>
          <w:rFonts w:ascii="Verdana" w:eastAsia="Times New Roman" w:hAnsi="Verdana" w:cs="Times New Roman"/>
          <w:sz w:val="16"/>
          <w:szCs w:val="16"/>
          <w:lang w:eastAsia="it-IT"/>
        </w:rPr>
        <w:t>L.vo</w:t>
      </w:r>
      <w:proofErr w:type="spellEnd"/>
      <w:r w:rsidRPr="001F302E">
        <w:rPr>
          <w:rFonts w:ascii="Verdana" w:eastAsia="Times New Roman" w:hAnsi="Verdana" w:cs="Times New Roman"/>
          <w:sz w:val="16"/>
          <w:szCs w:val="16"/>
          <w:lang w:eastAsia="it-IT"/>
        </w:rPr>
        <w:t xml:space="preserve"> 626/94</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Linee guida del Ministero della Sanità per l’esecuzione di procedure di tatuaggio e piercing in condizioni di sicurezza (luglio 1999)</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DGR n. 2007/465 dell’11.04.07 – Approvazione delle Linee Guida concernenti “Indicazioni tecniche per l’esercizio delle attività di tatuaggio e piercing”</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Decreto Legge 31 gennaio 2007 n. 7</w:t>
      </w:r>
    </w:p>
    <w:p w:rsidR="001F302E" w:rsidRPr="001F302E" w:rsidRDefault="001F302E" w:rsidP="001F302E">
      <w:pPr>
        <w:rPr>
          <w:rFonts w:ascii="Verdana" w:eastAsia="Times New Roman" w:hAnsi="Verdana" w:cs="Times New Roman"/>
          <w:sz w:val="16"/>
          <w:szCs w:val="16"/>
          <w:lang w:eastAsia="it-IT"/>
        </w:rPr>
      </w:pPr>
      <w:r w:rsidRPr="001F302E">
        <w:rPr>
          <w:rFonts w:ascii="Verdana" w:eastAsia="Times New Roman" w:hAnsi="Verdana" w:cs="Times New Roman"/>
          <w:sz w:val="16"/>
          <w:szCs w:val="16"/>
          <w:lang w:eastAsia="it-IT"/>
        </w:rPr>
        <w:t xml:space="preserve">Regolamento comunale per la disciplina delle attività  di acconciatore,  estetista,  </w:t>
      </w:r>
      <w:proofErr w:type="spellStart"/>
      <w:r w:rsidRPr="001F302E">
        <w:rPr>
          <w:rFonts w:ascii="Verdana" w:eastAsia="Times New Roman" w:hAnsi="Verdana" w:cs="Times New Roman"/>
          <w:sz w:val="16"/>
          <w:szCs w:val="16"/>
          <w:lang w:eastAsia="it-IT"/>
        </w:rPr>
        <w:t>tattuatore</w:t>
      </w:r>
      <w:proofErr w:type="spellEnd"/>
      <w:r w:rsidRPr="001F302E">
        <w:rPr>
          <w:rFonts w:ascii="Verdana" w:eastAsia="Times New Roman" w:hAnsi="Verdana" w:cs="Times New Roman"/>
          <w:sz w:val="16"/>
          <w:szCs w:val="16"/>
          <w:lang w:eastAsia="it-IT"/>
        </w:rPr>
        <w:t xml:space="preserve"> e piercing, che si applica nelle parti non in contrasto con la Legge 40/2007. </w:t>
      </w:r>
    </w:p>
    <w:p w:rsidR="00057A9D" w:rsidRDefault="00057A9D">
      <w:bookmarkStart w:id="0" w:name="_GoBack"/>
      <w:bookmarkEnd w:id="0"/>
    </w:p>
    <w:sectPr w:rsidR="00057A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02E"/>
    <w:rsid w:val="00057A9D"/>
    <w:rsid w:val="001F30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16922">
      <w:bodyDiv w:val="1"/>
      <w:marLeft w:val="0"/>
      <w:marRight w:val="0"/>
      <w:marTop w:val="0"/>
      <w:marBottom w:val="0"/>
      <w:divBdr>
        <w:top w:val="none" w:sz="0" w:space="0" w:color="auto"/>
        <w:left w:val="none" w:sz="0" w:space="0" w:color="auto"/>
        <w:bottom w:val="none" w:sz="0" w:space="0" w:color="auto"/>
        <w:right w:val="none" w:sz="0" w:space="0" w:color="auto"/>
      </w:divBdr>
      <w:divsChild>
        <w:div w:id="2065563802">
          <w:marLeft w:val="0"/>
          <w:marRight w:val="0"/>
          <w:marTop w:val="0"/>
          <w:marBottom w:val="0"/>
          <w:divBdr>
            <w:top w:val="none" w:sz="0" w:space="0" w:color="auto"/>
            <w:left w:val="none" w:sz="0" w:space="0" w:color="auto"/>
            <w:bottom w:val="none" w:sz="0" w:space="0" w:color="auto"/>
            <w:right w:val="none" w:sz="0" w:space="0" w:color="auto"/>
          </w:divBdr>
          <w:divsChild>
            <w:div w:id="1548444555">
              <w:marLeft w:val="0"/>
              <w:marRight w:val="0"/>
              <w:marTop w:val="0"/>
              <w:marBottom w:val="0"/>
              <w:divBdr>
                <w:top w:val="none" w:sz="0" w:space="0" w:color="auto"/>
                <w:left w:val="none" w:sz="0" w:space="0" w:color="auto"/>
                <w:bottom w:val="none" w:sz="0" w:space="0" w:color="auto"/>
                <w:right w:val="none" w:sz="0" w:space="0" w:color="auto"/>
              </w:divBdr>
              <w:divsChild>
                <w:div w:id="1299871311">
                  <w:marLeft w:val="2925"/>
                  <w:marRight w:val="2775"/>
                  <w:marTop w:val="0"/>
                  <w:marBottom w:val="0"/>
                  <w:divBdr>
                    <w:top w:val="none" w:sz="0" w:space="0" w:color="auto"/>
                    <w:left w:val="none" w:sz="0" w:space="0" w:color="auto"/>
                    <w:bottom w:val="none" w:sz="0" w:space="0" w:color="auto"/>
                    <w:right w:val="none" w:sz="0" w:space="0" w:color="auto"/>
                  </w:divBdr>
                  <w:divsChild>
                    <w:div w:id="1691490434">
                      <w:marLeft w:val="0"/>
                      <w:marRight w:val="0"/>
                      <w:marTop w:val="0"/>
                      <w:marBottom w:val="120"/>
                      <w:divBdr>
                        <w:top w:val="none" w:sz="0" w:space="0" w:color="auto"/>
                        <w:left w:val="none" w:sz="0" w:space="0" w:color="auto"/>
                        <w:bottom w:val="none" w:sz="0" w:space="0" w:color="auto"/>
                        <w:right w:val="none" w:sz="0" w:space="0" w:color="auto"/>
                      </w:divBdr>
                    </w:div>
                    <w:div w:id="663896914">
                      <w:marLeft w:val="0"/>
                      <w:marRight w:val="0"/>
                      <w:marTop w:val="0"/>
                      <w:marBottom w:val="0"/>
                      <w:divBdr>
                        <w:top w:val="none" w:sz="0" w:space="0" w:color="auto"/>
                        <w:left w:val="none" w:sz="0" w:space="0" w:color="auto"/>
                        <w:bottom w:val="none" w:sz="0" w:space="0" w:color="auto"/>
                        <w:right w:val="none" w:sz="0" w:space="0" w:color="auto"/>
                      </w:divBdr>
                      <w:divsChild>
                        <w:div w:id="1070231550">
                          <w:marLeft w:val="0"/>
                          <w:marRight w:val="0"/>
                          <w:marTop w:val="0"/>
                          <w:marBottom w:val="0"/>
                          <w:divBdr>
                            <w:top w:val="none" w:sz="0" w:space="0" w:color="auto"/>
                            <w:left w:val="none" w:sz="0" w:space="0" w:color="auto"/>
                            <w:bottom w:val="none" w:sz="0" w:space="0" w:color="auto"/>
                            <w:right w:val="none" w:sz="0" w:space="0" w:color="auto"/>
                          </w:divBdr>
                        </w:div>
                        <w:div w:id="2087022824">
                          <w:marLeft w:val="0"/>
                          <w:marRight w:val="0"/>
                          <w:marTop w:val="0"/>
                          <w:marBottom w:val="0"/>
                          <w:divBdr>
                            <w:top w:val="none" w:sz="0" w:space="0" w:color="auto"/>
                            <w:left w:val="none" w:sz="0" w:space="0" w:color="auto"/>
                            <w:bottom w:val="none" w:sz="0" w:space="0" w:color="auto"/>
                            <w:right w:val="none" w:sz="0" w:space="0" w:color="auto"/>
                          </w:divBdr>
                        </w:div>
                        <w:div w:id="815489933">
                          <w:marLeft w:val="0"/>
                          <w:marRight w:val="0"/>
                          <w:marTop w:val="0"/>
                          <w:marBottom w:val="0"/>
                          <w:divBdr>
                            <w:top w:val="none" w:sz="0" w:space="0" w:color="auto"/>
                            <w:left w:val="none" w:sz="0" w:space="0" w:color="auto"/>
                            <w:bottom w:val="none" w:sz="0" w:space="0" w:color="auto"/>
                            <w:right w:val="none" w:sz="0" w:space="0" w:color="auto"/>
                          </w:divBdr>
                        </w:div>
                        <w:div w:id="1006126969">
                          <w:marLeft w:val="0"/>
                          <w:marRight w:val="0"/>
                          <w:marTop w:val="0"/>
                          <w:marBottom w:val="0"/>
                          <w:divBdr>
                            <w:top w:val="none" w:sz="0" w:space="0" w:color="auto"/>
                            <w:left w:val="none" w:sz="0" w:space="0" w:color="auto"/>
                            <w:bottom w:val="none" w:sz="0" w:space="0" w:color="auto"/>
                            <w:right w:val="none" w:sz="0" w:space="0" w:color="auto"/>
                          </w:divBdr>
                        </w:div>
                        <w:div w:id="7342407">
                          <w:marLeft w:val="0"/>
                          <w:marRight w:val="0"/>
                          <w:marTop w:val="0"/>
                          <w:marBottom w:val="0"/>
                          <w:divBdr>
                            <w:top w:val="none" w:sz="0" w:space="0" w:color="auto"/>
                            <w:left w:val="none" w:sz="0" w:space="0" w:color="auto"/>
                            <w:bottom w:val="none" w:sz="0" w:space="0" w:color="auto"/>
                            <w:right w:val="none" w:sz="0" w:space="0" w:color="auto"/>
                          </w:divBdr>
                        </w:div>
                        <w:div w:id="2068988199">
                          <w:marLeft w:val="0"/>
                          <w:marRight w:val="0"/>
                          <w:marTop w:val="0"/>
                          <w:marBottom w:val="0"/>
                          <w:divBdr>
                            <w:top w:val="none" w:sz="0" w:space="0" w:color="auto"/>
                            <w:left w:val="none" w:sz="0" w:space="0" w:color="auto"/>
                            <w:bottom w:val="none" w:sz="0" w:space="0" w:color="auto"/>
                            <w:right w:val="none" w:sz="0" w:space="0" w:color="auto"/>
                          </w:divBdr>
                        </w:div>
                        <w:div w:id="507597259">
                          <w:marLeft w:val="0"/>
                          <w:marRight w:val="0"/>
                          <w:marTop w:val="0"/>
                          <w:marBottom w:val="0"/>
                          <w:divBdr>
                            <w:top w:val="none" w:sz="0" w:space="0" w:color="auto"/>
                            <w:left w:val="none" w:sz="0" w:space="0" w:color="auto"/>
                            <w:bottom w:val="none" w:sz="0" w:space="0" w:color="auto"/>
                            <w:right w:val="none" w:sz="0" w:space="0" w:color="auto"/>
                          </w:divBdr>
                        </w:div>
                        <w:div w:id="1943343612">
                          <w:marLeft w:val="0"/>
                          <w:marRight w:val="0"/>
                          <w:marTop w:val="0"/>
                          <w:marBottom w:val="0"/>
                          <w:divBdr>
                            <w:top w:val="none" w:sz="0" w:space="0" w:color="auto"/>
                            <w:left w:val="none" w:sz="0" w:space="0" w:color="auto"/>
                            <w:bottom w:val="none" w:sz="0" w:space="0" w:color="auto"/>
                            <w:right w:val="none" w:sz="0" w:space="0" w:color="auto"/>
                          </w:divBdr>
                        </w:div>
                        <w:div w:id="2016762301">
                          <w:marLeft w:val="0"/>
                          <w:marRight w:val="0"/>
                          <w:marTop w:val="0"/>
                          <w:marBottom w:val="0"/>
                          <w:divBdr>
                            <w:top w:val="none" w:sz="0" w:space="0" w:color="auto"/>
                            <w:left w:val="none" w:sz="0" w:space="0" w:color="auto"/>
                            <w:bottom w:val="none" w:sz="0" w:space="0" w:color="auto"/>
                            <w:right w:val="none" w:sz="0" w:space="0" w:color="auto"/>
                          </w:divBdr>
                        </w:div>
                        <w:div w:id="1151098924">
                          <w:marLeft w:val="0"/>
                          <w:marRight w:val="0"/>
                          <w:marTop w:val="0"/>
                          <w:marBottom w:val="0"/>
                          <w:divBdr>
                            <w:top w:val="none" w:sz="0" w:space="0" w:color="auto"/>
                            <w:left w:val="none" w:sz="0" w:space="0" w:color="auto"/>
                            <w:bottom w:val="none" w:sz="0" w:space="0" w:color="auto"/>
                            <w:right w:val="none" w:sz="0" w:space="0" w:color="auto"/>
                          </w:divBdr>
                        </w:div>
                        <w:div w:id="383262634">
                          <w:marLeft w:val="0"/>
                          <w:marRight w:val="0"/>
                          <w:marTop w:val="0"/>
                          <w:marBottom w:val="0"/>
                          <w:divBdr>
                            <w:top w:val="none" w:sz="0" w:space="0" w:color="auto"/>
                            <w:left w:val="none" w:sz="0" w:space="0" w:color="auto"/>
                            <w:bottom w:val="none" w:sz="0" w:space="0" w:color="auto"/>
                            <w:right w:val="none" w:sz="0" w:space="0" w:color="auto"/>
                          </w:divBdr>
                        </w:div>
                        <w:div w:id="1609118136">
                          <w:marLeft w:val="0"/>
                          <w:marRight w:val="0"/>
                          <w:marTop w:val="0"/>
                          <w:marBottom w:val="0"/>
                          <w:divBdr>
                            <w:top w:val="none" w:sz="0" w:space="0" w:color="auto"/>
                            <w:left w:val="none" w:sz="0" w:space="0" w:color="auto"/>
                            <w:bottom w:val="none" w:sz="0" w:space="0" w:color="auto"/>
                            <w:right w:val="none" w:sz="0" w:space="0" w:color="auto"/>
                          </w:divBdr>
                        </w:div>
                        <w:div w:id="2095784274">
                          <w:marLeft w:val="0"/>
                          <w:marRight w:val="0"/>
                          <w:marTop w:val="0"/>
                          <w:marBottom w:val="0"/>
                          <w:divBdr>
                            <w:top w:val="none" w:sz="0" w:space="0" w:color="auto"/>
                            <w:left w:val="none" w:sz="0" w:space="0" w:color="auto"/>
                            <w:bottom w:val="none" w:sz="0" w:space="0" w:color="auto"/>
                            <w:right w:val="none" w:sz="0" w:space="0" w:color="auto"/>
                          </w:divBdr>
                        </w:div>
                        <w:div w:id="1182933965">
                          <w:marLeft w:val="0"/>
                          <w:marRight w:val="0"/>
                          <w:marTop w:val="0"/>
                          <w:marBottom w:val="0"/>
                          <w:divBdr>
                            <w:top w:val="none" w:sz="0" w:space="0" w:color="auto"/>
                            <w:left w:val="none" w:sz="0" w:space="0" w:color="auto"/>
                            <w:bottom w:val="none" w:sz="0" w:space="0" w:color="auto"/>
                            <w:right w:val="none" w:sz="0" w:space="0" w:color="auto"/>
                          </w:divBdr>
                        </w:div>
                        <w:div w:id="1991791290">
                          <w:marLeft w:val="0"/>
                          <w:marRight w:val="0"/>
                          <w:marTop w:val="0"/>
                          <w:marBottom w:val="0"/>
                          <w:divBdr>
                            <w:top w:val="none" w:sz="0" w:space="0" w:color="auto"/>
                            <w:left w:val="none" w:sz="0" w:space="0" w:color="auto"/>
                            <w:bottom w:val="none" w:sz="0" w:space="0" w:color="auto"/>
                            <w:right w:val="none" w:sz="0" w:space="0" w:color="auto"/>
                          </w:divBdr>
                        </w:div>
                        <w:div w:id="1455174495">
                          <w:marLeft w:val="0"/>
                          <w:marRight w:val="0"/>
                          <w:marTop w:val="0"/>
                          <w:marBottom w:val="0"/>
                          <w:divBdr>
                            <w:top w:val="none" w:sz="0" w:space="0" w:color="auto"/>
                            <w:left w:val="none" w:sz="0" w:space="0" w:color="auto"/>
                            <w:bottom w:val="none" w:sz="0" w:space="0" w:color="auto"/>
                            <w:right w:val="none" w:sz="0" w:space="0" w:color="auto"/>
                          </w:divBdr>
                        </w:div>
                        <w:div w:id="1652057544">
                          <w:marLeft w:val="0"/>
                          <w:marRight w:val="0"/>
                          <w:marTop w:val="0"/>
                          <w:marBottom w:val="0"/>
                          <w:divBdr>
                            <w:top w:val="none" w:sz="0" w:space="0" w:color="auto"/>
                            <w:left w:val="none" w:sz="0" w:space="0" w:color="auto"/>
                            <w:bottom w:val="none" w:sz="0" w:space="0" w:color="auto"/>
                            <w:right w:val="none" w:sz="0" w:space="0" w:color="auto"/>
                          </w:divBdr>
                        </w:div>
                        <w:div w:id="1137800797">
                          <w:marLeft w:val="0"/>
                          <w:marRight w:val="0"/>
                          <w:marTop w:val="0"/>
                          <w:marBottom w:val="0"/>
                          <w:divBdr>
                            <w:top w:val="none" w:sz="0" w:space="0" w:color="auto"/>
                            <w:left w:val="none" w:sz="0" w:space="0" w:color="auto"/>
                            <w:bottom w:val="none" w:sz="0" w:space="0" w:color="auto"/>
                            <w:right w:val="none" w:sz="0" w:space="0" w:color="auto"/>
                          </w:divBdr>
                        </w:div>
                        <w:div w:id="1998726966">
                          <w:marLeft w:val="0"/>
                          <w:marRight w:val="0"/>
                          <w:marTop w:val="0"/>
                          <w:marBottom w:val="0"/>
                          <w:divBdr>
                            <w:top w:val="none" w:sz="0" w:space="0" w:color="auto"/>
                            <w:left w:val="none" w:sz="0" w:space="0" w:color="auto"/>
                            <w:bottom w:val="none" w:sz="0" w:space="0" w:color="auto"/>
                            <w:right w:val="none" w:sz="0" w:space="0" w:color="auto"/>
                          </w:divBdr>
                        </w:div>
                        <w:div w:id="167726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2915</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2016-08-25T14:42:00Z</dcterms:created>
  <dcterms:modified xsi:type="dcterms:W3CDTF">2016-08-25T14:43:00Z</dcterms:modified>
</cp:coreProperties>
</file>